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>КоАП РФ Статья 8.52. Несоблюдение требований к содержанию животных</w:t>
      </w: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64F95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764F95">
        <w:rPr>
          <w:rFonts w:ascii="Times New Roman" w:hAnsi="Times New Roman" w:cs="Times New Roman"/>
          <w:sz w:val="28"/>
          <w:szCs w:val="28"/>
        </w:rPr>
        <w:t xml:space="preserve"> Федеральным законом от 13.06.2023 N 230-ФЗ)</w:t>
      </w: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>1. Несоблюдение общих требований к содержанию животных, за исключением требований к содержанию домашних животных, а также случаев, предусмотренных частями 2 и 3 настоящей статьи и статьями 8.53, 8.54 настоящего Кодекса, -</w:t>
      </w: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пяти тысяч до пятнадцати тысяч рублей; на юридических лиц - от пятнадцати тысяч до тридцати тысяч рублей.</w:t>
      </w: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>2. Жестокое обращение с животными, если эти действия не содержат признаков уголовно наказуемого деяния, -</w:t>
      </w: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пятнадцати тысяч рублей;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>3. 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деяния, -</w:t>
      </w: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двухсот тысяч рублей.</w:t>
      </w: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CB4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95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764F95">
        <w:rPr>
          <w:rFonts w:ascii="Times New Roman" w:hAnsi="Times New Roman" w:cs="Times New Roman"/>
          <w:sz w:val="28"/>
          <w:szCs w:val="28"/>
        </w:rPr>
        <w:t>Предусмотренная частью 3 настоящей статьи административная ответственность не применяется к владельцу животного в случае, если такое нарушение допущено в результате действий (бездействия) иного лица, осуществляющего либо обязанного по поручению владельца животного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  <w:proofErr w:type="gramEnd"/>
    </w:p>
    <w:p w:rsid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95" w:rsidRPr="00764F95" w:rsidRDefault="00764F95" w:rsidP="0076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F95" w:rsidRPr="0076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6"/>
    <w:rsid w:val="002C6CB4"/>
    <w:rsid w:val="00764F95"/>
    <w:rsid w:val="00D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2023-11-10T05:42:00Z</cp:lastPrinted>
  <dcterms:created xsi:type="dcterms:W3CDTF">2023-11-10T05:39:00Z</dcterms:created>
  <dcterms:modified xsi:type="dcterms:W3CDTF">2023-11-10T05:47:00Z</dcterms:modified>
</cp:coreProperties>
</file>